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F" w:rsidRDefault="004559E5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053583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405BF" w:rsidRDefault="005405BF" w:rsidP="005405B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405BF" w:rsidRDefault="005405BF" w:rsidP="005405B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5405BF" w:rsidRDefault="005405BF" w:rsidP="005405B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405BF" w:rsidRDefault="005405BF" w:rsidP="005405B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405BF" w:rsidRDefault="005405BF" w:rsidP="005405B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559E5">
        <w:rPr>
          <w:b/>
        </w:rPr>
        <w:t>о</w:t>
      </w:r>
      <w:r>
        <w:rPr>
          <w:b/>
        </w:rPr>
        <w:t>т</w:t>
      </w:r>
      <w:r w:rsidR="004559E5">
        <w:rPr>
          <w:b/>
        </w:rPr>
        <w:t xml:space="preserve"> 29.12.2018г. </w:t>
      </w:r>
      <w:r>
        <w:rPr>
          <w:b/>
        </w:rPr>
        <w:t>№</w:t>
      </w:r>
      <w:r w:rsidR="004559E5">
        <w:rPr>
          <w:b/>
        </w:rPr>
        <w:t xml:space="preserve"> 62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>51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Светлодольск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sz w:val="28"/>
          <w:szCs w:val="28"/>
        </w:rPr>
        <w:t>№</w:t>
      </w:r>
      <w:r>
        <w:rPr>
          <w:sz w:val="28"/>
          <w:szCs w:val="28"/>
        </w:rPr>
        <w:t>51</w:t>
      </w:r>
      <w:r w:rsidRPr="005405B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31.12.15г.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51870">
        <w:rPr>
          <w:rFonts w:eastAsia="Times New Roman" w:cs="Times New Roman"/>
          <w:b/>
          <w:sz w:val="28"/>
          <w:szCs w:val="28"/>
          <w:lang w:eastAsia="ru-RU"/>
        </w:rPr>
        <w:t>490,18317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51870">
        <w:rPr>
          <w:rFonts w:eastAsia="Times New Roman" w:cs="Times New Roman"/>
          <w:sz w:val="28"/>
          <w:szCs w:val="28"/>
          <w:lang w:eastAsia="ru-RU"/>
        </w:rPr>
        <w:t>490,18317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DB6E42">
        <w:rPr>
          <w:rFonts w:eastAsia="Times New Roman" w:cs="Times New Roman"/>
          <w:sz w:val="28"/>
          <w:szCs w:val="28"/>
          <w:lang w:eastAsia="ru-RU"/>
        </w:rPr>
        <w:t>1940,91894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DA1B6F">
        <w:rPr>
          <w:rFonts w:eastAsia="Times New Roman" w:cs="Times New Roman"/>
          <w:sz w:val="28"/>
          <w:szCs w:val="28"/>
          <w:lang w:eastAsia="ru-RU"/>
        </w:rPr>
        <w:t>119,96161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B51870">
        <w:rPr>
          <w:rFonts w:eastAsia="Times New Roman" w:cs="Times New Roman"/>
          <w:sz w:val="28"/>
          <w:szCs w:val="28"/>
          <w:lang w:eastAsia="ru-RU"/>
        </w:rPr>
        <w:t>175,30262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B51870">
        <w:rPr>
          <w:sz w:val="28"/>
          <w:szCs w:val="28"/>
        </w:rPr>
        <w:t>490,18317</w:t>
      </w:r>
      <w:r>
        <w:rPr>
          <w:sz w:val="28"/>
          <w:szCs w:val="28"/>
        </w:rPr>
        <w:t xml:space="preserve">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30,40083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32,46384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B51870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5,32917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63,69711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68,01947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99,39835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100,82100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19,47830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35FE7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42,11100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963382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28,46410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поселения 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194,91894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119,96161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B51870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175,30262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675154">
        <w:rPr>
          <w:rFonts w:eastAsia="Times New Roman" w:cs="Times New Roman"/>
          <w:sz w:val="28"/>
          <w:szCs w:val="28"/>
          <w:lang w:eastAsia="ru-RU"/>
        </w:rPr>
        <w:t>Андрюхин</w:t>
      </w:r>
      <w:proofErr w:type="spellEnd"/>
      <w:r w:rsidRPr="00675154">
        <w:rPr>
          <w:rFonts w:eastAsia="Times New Roman" w:cs="Times New Roman"/>
          <w:sz w:val="28"/>
          <w:szCs w:val="28"/>
          <w:lang w:eastAsia="ru-RU"/>
        </w:rPr>
        <w:t xml:space="preserve"> Н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675154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5BF"/>
    <w:rsid w:val="002F52B0"/>
    <w:rsid w:val="00413BAF"/>
    <w:rsid w:val="004559E5"/>
    <w:rsid w:val="005405BF"/>
    <w:rsid w:val="005A4764"/>
    <w:rsid w:val="00693A40"/>
    <w:rsid w:val="0070006B"/>
    <w:rsid w:val="00895649"/>
    <w:rsid w:val="00963382"/>
    <w:rsid w:val="009D71C5"/>
    <w:rsid w:val="00B51870"/>
    <w:rsid w:val="00BC2CDA"/>
    <w:rsid w:val="00C35FE7"/>
    <w:rsid w:val="00C44853"/>
    <w:rsid w:val="00C7627B"/>
    <w:rsid w:val="00D46F7D"/>
    <w:rsid w:val="00D62D0E"/>
    <w:rsid w:val="00DA1B6F"/>
    <w:rsid w:val="00DB6E42"/>
    <w:rsid w:val="00DF2421"/>
    <w:rsid w:val="00EC104C"/>
    <w:rsid w:val="00F61443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2016-07-07T10:28:00Z</dcterms:created>
  <dcterms:modified xsi:type="dcterms:W3CDTF">2019-02-01T10:17:00Z</dcterms:modified>
</cp:coreProperties>
</file>